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7" w:type="dxa"/>
        <w:tblInd w:w="-318" w:type="dxa"/>
        <w:tblLook w:val="04A0"/>
      </w:tblPr>
      <w:tblGrid>
        <w:gridCol w:w="9927"/>
      </w:tblGrid>
      <w:tr w:rsidR="003B73ED" w:rsidRPr="003B73ED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Договор № </w:t>
            </w:r>
          </w:p>
        </w:tc>
      </w:tr>
      <w:tr w:rsidR="003B73ED" w:rsidRPr="003B73ED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на оказание образовательных услуг</w:t>
            </w:r>
          </w:p>
        </w:tc>
      </w:tr>
      <w:tr w:rsidR="003B73ED" w:rsidRPr="003B73ED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1164E0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г. Волгоград                                                                                                    </w:t>
            </w:r>
            <w:r w:rsidR="00F729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                      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1164E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«___» ___________ 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201</w:t>
            </w:r>
            <w:r w:rsidR="00F729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7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</w:tr>
      <w:tr w:rsidR="003B73ED" w:rsidRPr="001164E0" w:rsidTr="001C1B6E">
        <w:trPr>
          <w:trHeight w:val="133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B6E" w:rsidRDefault="003B73ED" w:rsidP="001C1B6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Государственное автономное учреждение 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«Профессиональная образовательная организация 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"Волгогра</w:t>
            </w:r>
            <w:r w:rsidR="001164E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дский учебно-курсовой комбинат" осуществляюще</w:t>
            </w:r>
            <w:r w:rsidR="00035F9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е</w:t>
            </w:r>
            <w:r w:rsidR="008A211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образовательную деятельность (</w:t>
            </w:r>
            <w:r w:rsidR="001164E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далее </w:t>
            </w:r>
            <w:r w:rsidR="00BB0C2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</w:t>
            </w:r>
            <w:r w:rsidR="001164E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бразовательная организация) на основании 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лицензи</w:t>
            </w:r>
            <w:r w:rsidR="001164E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№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659 от 26 октябр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я 201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6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года, </w:t>
            </w:r>
            <w:r w:rsidR="008A2116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выдан</w:t>
            </w:r>
            <w:r w:rsidR="008A211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ной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Комитетом 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образовани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я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и наук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Волгоградской области</w:t>
            </w:r>
            <w:r w:rsidR="00E4071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 бессрочно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, именуемое в дальнейшем Исполнитель, в лице директора </w:t>
            </w:r>
            <w:r w:rsidR="001C1B6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Алферова Льва 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Александровича,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действующего на основании Устава, с одной стороны, и</w:t>
            </w:r>
          </w:p>
          <w:p w:rsidR="003B73ED" w:rsidRDefault="003B73ED" w:rsidP="001C1B6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F729B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_________________________________________________________________________________________________</w:t>
            </w:r>
          </w:p>
          <w:p w:rsidR="001C1B6E" w:rsidRPr="003B73ED" w:rsidRDefault="001C1B6E" w:rsidP="001C1B6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1164E0">
              <w:rPr>
                <w:rFonts w:ascii="Arial" w:hAnsi="Arial"/>
                <w:bCs/>
                <w:sz w:val="16"/>
                <w:szCs w:val="16"/>
                <w:lang w:val="ru-RU"/>
              </w:rPr>
              <w:t>(наименование организации)</w:t>
            </w:r>
          </w:p>
        </w:tc>
      </w:tr>
      <w:tr w:rsidR="003B73ED" w:rsidRPr="00F52ADB" w:rsidTr="001C1B6E">
        <w:trPr>
          <w:trHeight w:val="1260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B6E" w:rsidRPr="005572CF" w:rsidRDefault="001C1B6E" w:rsidP="001C1B6E">
            <w:pPr>
              <w:pStyle w:val="af5"/>
              <w:spacing w:before="0" w:after="0"/>
              <w:ind w:left="34" w:right="0" w:hanging="34"/>
              <w:jc w:val="both"/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 w:rsidRPr="005572CF">
              <w:rPr>
                <w:rFonts w:ascii="Arial" w:hAnsi="Arial"/>
                <w:bCs/>
                <w:sz w:val="18"/>
                <w:szCs w:val="18"/>
              </w:rPr>
              <w:t>именуемое</w:t>
            </w:r>
            <w:proofErr w:type="gramEnd"/>
            <w:r w:rsidRPr="005572CF">
              <w:rPr>
                <w:rFonts w:ascii="Arial" w:hAnsi="Arial"/>
                <w:bCs/>
                <w:sz w:val="18"/>
                <w:szCs w:val="18"/>
              </w:rPr>
              <w:t xml:space="preserve"> в дальнейшем Заказчик, в лице _________________________________________________, </w:t>
            </w:r>
          </w:p>
          <w:p w:rsidR="001C1B6E" w:rsidRPr="005572CF" w:rsidRDefault="001C1B6E" w:rsidP="001C1B6E">
            <w:pPr>
              <w:pStyle w:val="af5"/>
              <w:spacing w:before="0" w:after="0"/>
              <w:ind w:left="-851" w:right="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5572CF"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                                                                (</w:t>
            </w:r>
            <w:r w:rsidR="008011B3" w:rsidRPr="005572CF">
              <w:rPr>
                <w:rFonts w:ascii="Arial" w:hAnsi="Arial"/>
                <w:bCs/>
                <w:sz w:val="18"/>
                <w:szCs w:val="18"/>
              </w:rPr>
              <w:t xml:space="preserve">должность, </w:t>
            </w:r>
            <w:r w:rsidRPr="005572CF">
              <w:rPr>
                <w:rFonts w:ascii="Arial" w:hAnsi="Arial"/>
                <w:bCs/>
                <w:sz w:val="18"/>
                <w:szCs w:val="18"/>
              </w:rPr>
              <w:t>ФИО руководителя)</w:t>
            </w:r>
          </w:p>
          <w:p w:rsidR="003B73ED" w:rsidRPr="003B73ED" w:rsidRDefault="001C1B6E" w:rsidP="001C1B6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5572CF">
              <w:rPr>
                <w:rFonts w:ascii="Arial" w:hAnsi="Arial"/>
                <w:bCs/>
                <w:color w:val="auto"/>
                <w:sz w:val="18"/>
                <w:szCs w:val="18"/>
                <w:lang w:val="ru-RU"/>
              </w:rPr>
              <w:t>действующего на основании</w:t>
            </w:r>
            <w:r w:rsidRPr="005572CF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________________________________</w:t>
            </w:r>
            <w:r w:rsidR="003B73ED" w:rsidRPr="005572C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(У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става, положения, доверенности №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) с другой стороны, заключили настоящий договор о нижеследующем:</w:t>
            </w:r>
          </w:p>
        </w:tc>
      </w:tr>
      <w:tr w:rsidR="003B73ED" w:rsidRPr="003B73ED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br/>
              <w:t>1. Предмет договора</w:t>
            </w:r>
          </w:p>
        </w:tc>
      </w:tr>
      <w:tr w:rsidR="003B73ED" w:rsidRPr="001C1B6E" w:rsidTr="001C1B6E">
        <w:trPr>
          <w:trHeight w:val="50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E50" w:rsidRDefault="00F52ADB" w:rsidP="00E4071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1.1.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По настоящему договору Исполнитель обязуется по заданию Заказчика оказать образовательные  услуги по обучению сотрудников Заказчика</w:t>
            </w:r>
            <w:r w:rsidR="00A05241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 указанных в приложении 2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«Список обучающихся» </w:t>
            </w:r>
            <w:r w:rsidR="00E4071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(далее Обучающийся) 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по </w:t>
            </w:r>
            <w:r w:rsidR="0099348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(</w:t>
            </w:r>
            <w:r w:rsidR="00D44A23" w:rsidRP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программе </w:t>
            </w:r>
            <w:r w:rsidR="0099348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профессионального обучения, </w:t>
            </w:r>
            <w:r w:rsidR="008A211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дополнительного образования,</w:t>
            </w:r>
            <w:r w:rsidR="001104B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="001104B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предаттестационной</w:t>
            </w:r>
            <w:proofErr w:type="spellEnd"/>
            <w:r w:rsidR="001104B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подготовки, образовательной программе</w:t>
            </w:r>
            <w:r w:rsidR="008A211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)</w:t>
            </w:r>
            <w:r w:rsidR="003B73ED" w:rsidRPr="00D22236"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ar-SA"/>
              </w:rPr>
              <w:t>:</w:t>
            </w:r>
          </w:p>
          <w:p w:rsidR="003B73ED" w:rsidRPr="00D22236" w:rsidRDefault="00874E50" w:rsidP="00E4071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 </w:t>
            </w:r>
            <w:r w:rsidRPr="00874E50"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ar-SA"/>
              </w:rPr>
              <w:t>-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ar-SA"/>
              </w:rPr>
              <w:t xml:space="preserve"> </w:t>
            </w:r>
            <w:r w:rsidR="00E40716" w:rsidRPr="00D22236"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 w:bidi="ar-SA"/>
              </w:rPr>
              <w:t>___________________________________________________________</w:t>
            </w:r>
          </w:p>
          <w:p w:rsidR="00874E50" w:rsidRPr="00874E50" w:rsidRDefault="00E40716" w:rsidP="0099348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ru-RU" w:eastAsia="ru-RU" w:bidi="ar-SA"/>
              </w:rPr>
            </w:pPr>
            <w:r w:rsidRPr="00D22236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ru-RU" w:eastAsia="ru-RU" w:bidi="ar-SA"/>
              </w:rPr>
              <w:t xml:space="preserve">     </w:t>
            </w:r>
            <w:r w:rsidRPr="00D22236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ru-RU" w:eastAsia="ru-RU" w:bidi="ar-SA"/>
              </w:rPr>
              <w:t xml:space="preserve">                             (наименование программы</w:t>
            </w:r>
            <w:r w:rsidR="00993484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ru-RU" w:eastAsia="ru-RU" w:bidi="ar-SA"/>
              </w:rPr>
              <w:t>)</w:t>
            </w:r>
          </w:p>
        </w:tc>
      </w:tr>
      <w:tr w:rsidR="003B73ED" w:rsidRPr="00993484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Default="00993484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 соответствии с учебными планами и образовательным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программами И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сполнителя.</w:t>
            </w:r>
          </w:p>
          <w:p w:rsidR="00993484" w:rsidRDefault="00F52ADB" w:rsidP="0099348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1.2.</w:t>
            </w:r>
            <w:r w:rsidR="0099348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Срок освоения образовательной программы на момент подписания договора составляет _______________. </w:t>
            </w:r>
          </w:p>
          <w:p w:rsidR="00993484" w:rsidRPr="00993484" w:rsidRDefault="00993484" w:rsidP="0099348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0"/>
                <w:szCs w:val="10"/>
                <w:lang w:val="ru-RU" w:eastAsia="ru-RU" w:bidi="ar-SA"/>
              </w:rPr>
            </w:pPr>
            <w:r w:rsidRPr="00993484">
              <w:rPr>
                <w:rFonts w:ascii="Arial" w:eastAsia="Times New Roman" w:hAnsi="Arial" w:cs="Arial"/>
                <w:color w:val="auto"/>
                <w:sz w:val="10"/>
                <w:szCs w:val="10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auto"/>
                <w:sz w:val="10"/>
                <w:szCs w:val="10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</w:t>
            </w:r>
            <w:r w:rsidRPr="00993484">
              <w:rPr>
                <w:rFonts w:ascii="Arial" w:eastAsia="Times New Roman" w:hAnsi="Arial" w:cs="Arial"/>
                <w:color w:val="auto"/>
                <w:sz w:val="10"/>
                <w:szCs w:val="10"/>
                <w:lang w:val="ru-RU" w:eastAsia="ru-RU" w:bidi="ar-SA"/>
              </w:rPr>
              <w:t xml:space="preserve">     ( количество часов)</w:t>
            </w:r>
          </w:p>
        </w:tc>
      </w:tr>
      <w:tr w:rsidR="003B73ED" w:rsidRPr="00F52ADB" w:rsidTr="001C1B6E">
        <w:trPr>
          <w:trHeight w:val="26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A55E5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1.</w:t>
            </w:r>
            <w:r w:rsidR="005572C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Услуга оказывается на основании заявки Заказчика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, </w:t>
            </w:r>
            <w:r w:rsidR="00A55E5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составленной 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по форме Исполнителя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A55E5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К заявке 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прилагается список </w:t>
            </w:r>
            <w:proofErr w:type="gramStart"/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обучающихся</w:t>
            </w:r>
            <w:proofErr w:type="gramEnd"/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с указанием фамилии, имени, отчества Обучающегося, </w:t>
            </w:r>
            <w:r w:rsidR="008011B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занимаемой должности, 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его мест</w:t>
            </w:r>
            <w:r w:rsidR="008011B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а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жительства, телефона.</w:t>
            </w:r>
          </w:p>
        </w:tc>
      </w:tr>
      <w:tr w:rsidR="003B73ED" w:rsidRPr="00F52ADB" w:rsidTr="001C1B6E">
        <w:trPr>
          <w:trHeight w:val="26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5572CF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1.4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Заказчик обязуется 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принять и 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оплатить эти услуги.</w:t>
            </w:r>
          </w:p>
        </w:tc>
      </w:tr>
      <w:tr w:rsidR="003B73ED" w:rsidRPr="003B73ED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2C75B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br/>
              <w:t xml:space="preserve">2. </w:t>
            </w:r>
            <w:r w:rsidR="002C75B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Взаимодействие 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сторон</w:t>
            </w:r>
          </w:p>
        </w:tc>
      </w:tr>
      <w:tr w:rsidR="0012607B" w:rsidRPr="003B73ED" w:rsidTr="001C1B6E">
        <w:trPr>
          <w:trHeight w:val="313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07B" w:rsidRPr="003B73ED" w:rsidRDefault="0012607B" w:rsidP="0012607B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2.1. Исполнитель вправе:</w:t>
            </w:r>
          </w:p>
        </w:tc>
      </w:tr>
      <w:tr w:rsidR="0012607B" w:rsidRPr="00F52ADB" w:rsidTr="001C1B6E">
        <w:trPr>
          <w:trHeight w:val="313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07B" w:rsidRDefault="00F52ADB" w:rsidP="00D222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2.1.1.</w:t>
            </w:r>
            <w:r w:rsidR="00746A9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Самостоятельно осуществлять  образовательный процесс, устанавливать систему  оценок, формы, порядок и периодичность промеж</w:t>
            </w:r>
            <w:r w:rsidR="003D66AA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уточной аттестации </w:t>
            </w:r>
            <w:proofErr w:type="gramStart"/>
            <w:r w:rsidR="003D66AA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Обучающегося</w:t>
            </w:r>
            <w:proofErr w:type="gramEnd"/>
            <w:r w:rsidR="003D66AA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.</w:t>
            </w:r>
          </w:p>
          <w:p w:rsidR="00746A97" w:rsidRPr="0012607B" w:rsidRDefault="00F52ADB" w:rsidP="00D222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2.1.2.</w:t>
            </w:r>
            <w:r w:rsidR="000C4AFF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П</w:t>
            </w:r>
            <w:r w:rsidR="00746A9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рименять к </w:t>
            </w:r>
            <w:proofErr w:type="gramStart"/>
            <w:r w:rsidR="00746A9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Обучающемуся</w:t>
            </w:r>
            <w:proofErr w:type="gramEnd"/>
            <w:r w:rsidR="00746A9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 меры поощрения и дисциплинарного взыскания в соответствии с Законодательством Российской Федерации, учредительными доку</w:t>
            </w:r>
            <w:r w:rsidR="008B6CBA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ментами Исполнителя, настоящим д</w:t>
            </w:r>
            <w:r w:rsidR="00746A9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оговором и </w:t>
            </w:r>
            <w:r w:rsidR="00C26FC8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локальными нормативными актами И</w:t>
            </w:r>
            <w:r w:rsidR="00746A9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сполнителя.</w:t>
            </w:r>
          </w:p>
        </w:tc>
      </w:tr>
      <w:tr w:rsidR="001178E3" w:rsidRPr="00746A97" w:rsidTr="001C1B6E">
        <w:trPr>
          <w:trHeight w:val="313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8E3" w:rsidRPr="001178E3" w:rsidRDefault="001178E3" w:rsidP="0012607B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178E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2.2. Заказчик вправе:</w:t>
            </w:r>
          </w:p>
        </w:tc>
      </w:tr>
      <w:tr w:rsidR="001178E3" w:rsidRPr="00F52ADB" w:rsidTr="001C1B6E">
        <w:trPr>
          <w:trHeight w:val="313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8E3" w:rsidRDefault="001178E3" w:rsidP="008B6CBA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2.2.</w:t>
            </w:r>
            <w:r w:rsidR="00A0524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1</w:t>
            </w:r>
            <w:r w:rsidR="00F52ADB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8B6CBA"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Получать информацию от Исполнителя по вопросам организации и обеспечения надлежащего предоставления услуг, предусмотренных</w:t>
            </w:r>
            <w:r w:rsidR="008B6CBA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17344D"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hyperlink r:id="rId5" w:history="1">
              <w:r w:rsidR="00E40716" w:rsidRPr="00107AF6">
                <w:rPr>
                  <w:rStyle w:val="af4"/>
                  <w:rFonts w:ascii="Arial" w:eastAsia="Times New Roman" w:hAnsi="Arial" w:cs="Arial"/>
                  <w:bCs/>
                  <w:color w:val="auto"/>
                  <w:sz w:val="18"/>
                  <w:szCs w:val="18"/>
                  <w:u w:val="none"/>
                  <w:lang w:val="ru-RU" w:eastAsia="ru-RU" w:bidi="ar-SA"/>
                </w:rPr>
                <w:t>пунктом</w:t>
              </w:r>
            </w:hyperlink>
            <w:r w:rsidR="00E40716" w:rsidRPr="00107AF6">
              <w:rPr>
                <w:color w:val="auto"/>
                <w:lang w:val="ru-RU"/>
              </w:rPr>
              <w:t xml:space="preserve"> 1.1. </w:t>
            </w:r>
            <w:r w:rsidR="0017344D"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 настоящег</w:t>
            </w:r>
            <w:r w:rsidR="008B6CBA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о д</w:t>
            </w:r>
            <w:r w:rsidR="0017344D"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оговора.</w:t>
            </w:r>
          </w:p>
          <w:p w:rsidR="00A05241" w:rsidRPr="00107AF6" w:rsidRDefault="00A05241" w:rsidP="00D44A23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2.2.</w:t>
            </w:r>
            <w:r w:rsidR="00D44A23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</w:t>
            </w:r>
            <w:r w:rsidR="00F52ADB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3D66AA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Обращаться к И</w:t>
            </w: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сполнителю по вопросам, касающимся образовательного процесса.</w:t>
            </w:r>
          </w:p>
        </w:tc>
      </w:tr>
      <w:tr w:rsidR="0017344D" w:rsidRPr="00F52ADB" w:rsidTr="001C1B6E">
        <w:trPr>
          <w:trHeight w:val="313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44D" w:rsidRDefault="00A05241" w:rsidP="00D44A23">
            <w:pPr>
              <w:spacing w:before="120" w:after="12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2.3. </w:t>
            </w:r>
            <w:r w:rsidR="0017344D" w:rsidRPr="00107AF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Обучающийся вправе:</w:t>
            </w:r>
          </w:p>
          <w:p w:rsidR="00A05241" w:rsidRPr="00A05241" w:rsidRDefault="00A05241" w:rsidP="00D222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A05241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2.3.1</w:t>
            </w:r>
            <w:r w:rsidR="00F52ADB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Обучающемуся предоставляются академические права в соответствии с </w:t>
            </w:r>
            <w:hyperlink r:id="rId6" w:history="1">
              <w:r w:rsidRPr="003D66AA">
                <w:rPr>
                  <w:rStyle w:val="af4"/>
                  <w:rFonts w:ascii="Arial" w:eastAsia="Times New Roman" w:hAnsi="Arial" w:cs="Arial"/>
                  <w:bCs/>
                  <w:color w:val="auto"/>
                  <w:sz w:val="18"/>
                  <w:szCs w:val="18"/>
                  <w:u w:val="none"/>
                  <w:lang w:val="ru-RU" w:eastAsia="ru-RU" w:bidi="ar-SA"/>
                </w:rPr>
                <w:t>частью 1 статьи 34</w:t>
              </w:r>
            </w:hyperlink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 xml:space="preserve"> Федерального закона от 29 декабря 2012 г. N 273-ФЗ "Об образовании в Российской Федерации". </w:t>
            </w:r>
          </w:p>
          <w:p w:rsidR="0017344D" w:rsidRPr="00107AF6" w:rsidRDefault="00F52ADB" w:rsidP="00D222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2.3.2.</w:t>
            </w:r>
            <w:r w:rsidR="0017344D"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Пользоваться в порядке, установленном локальными нормативными актами, имуществом Исполнителя, необходимым для осв</w:t>
            </w:r>
            <w:r w:rsidR="00D44A23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оения образовательной программы.</w:t>
            </w:r>
          </w:p>
          <w:p w:rsidR="0017344D" w:rsidRPr="00107AF6" w:rsidRDefault="00F52ADB" w:rsidP="00D222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2.3.3.</w:t>
            </w:r>
            <w:r w:rsidR="0017344D" w:rsidRPr="00107AF6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 w:bidi="ar-SA"/>
              </w:rPr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3B73ED" w:rsidRPr="001178E3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D44A23">
            <w:pPr>
              <w:spacing w:before="120" w:after="12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2.</w:t>
            </w:r>
            <w:r w:rsidR="0017344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4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. Исполнитель обязуется:</w:t>
            </w:r>
          </w:p>
        </w:tc>
      </w:tr>
      <w:tr w:rsidR="003B73ED" w:rsidRPr="00F52ADB" w:rsidTr="00F52ADB">
        <w:trPr>
          <w:trHeight w:val="758"/>
        </w:trPr>
        <w:tc>
          <w:tcPr>
            <w:tcW w:w="99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73ED" w:rsidRDefault="003B73ED" w:rsidP="003B73E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</w:t>
            </w:r>
            <w:r w:rsid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.1.Известить Заказчика о времени начала первого занятия по телефону/телефонограммой. 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>Конкретное время начала и окончания теоретического обучения, производственного обучения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(</w:t>
            </w:r>
            <w:r w:rsidR="00D44A23" w:rsidRPr="00562182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при</w:t>
            </w:r>
            <w:r w:rsidR="00562182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наличии в программе обучения</w:t>
            </w:r>
            <w:r w:rsidR="00D44A23" w:rsidRPr="00562182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)</w:t>
            </w:r>
            <w:r w:rsidRPr="00562182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итоговой аттестации устанавливается в соответствии с расписанием занятий.</w:t>
            </w:r>
          </w:p>
          <w:p w:rsidR="0017344D" w:rsidRPr="0017344D" w:rsidRDefault="0017344D" w:rsidP="00AD6FF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2.4.2.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Зачислить     Обучающегося на обучение при условии выполнения условий приёма,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 установленны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х</w:t>
            </w:r>
            <w:r w:rsidR="00BD67C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законодательством   Российской   Федерации,   учредительными   документами,</w:t>
            </w:r>
            <w:r w:rsidR="00BD67C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локальными  нормативными  актами  Исполнителя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</w:p>
          <w:p w:rsidR="0017344D" w:rsidRPr="00AD6FF6" w:rsidRDefault="0017344D" w:rsidP="0017344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2.4.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7" w:history="1">
              <w:r w:rsidR="00D22236">
                <w:rPr>
                  <w:rStyle w:val="af4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val="ru-RU" w:eastAsia="ru-RU" w:bidi="ar-SA"/>
                </w:rPr>
                <w:t>з</w:t>
              </w:r>
              <w:r w:rsidRPr="00D22236">
                <w:rPr>
                  <w:rStyle w:val="af4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val="ru-RU" w:eastAsia="ru-RU" w:bidi="ar-SA"/>
                </w:rPr>
                <w:t>аконом</w:t>
              </w:r>
            </w:hyperlink>
            <w:r w:rsidRPr="00D222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Российской Федерации от 7 февраля 1992 г. N 2300-1 "О защите прав потребителей"  и Федеральным </w:t>
            </w:r>
            <w:hyperlink r:id="rId8" w:history="1">
              <w:r w:rsidRPr="00D22236">
                <w:rPr>
                  <w:rStyle w:val="af4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val="ru-RU" w:eastAsia="ru-RU" w:bidi="ar-SA"/>
                </w:rPr>
                <w:t>законом</w:t>
              </w:r>
            </w:hyperlink>
            <w:r w:rsidRPr="00D222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от 29 декабря 2012 г. N 273-ФЗ "Об образовании в Ро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ссийской Федерации". Данная информация доступна для ознакомления на официальном сайте в сети Интернет: 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www</w:t>
            </w:r>
            <w:r w:rsidR="00AD6FF6" w:rsidRP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proofErr w:type="spellStart"/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gkh</w:t>
            </w:r>
            <w:proofErr w:type="spellEnd"/>
            <w:r w:rsidR="00AD6FF6" w:rsidRP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-</w:t>
            </w:r>
            <w:proofErr w:type="spellStart"/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volga</w:t>
            </w:r>
            <w:proofErr w:type="spellEnd"/>
            <w:r w:rsidR="00AD6FF6" w:rsidRP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proofErr w:type="spellStart"/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ru</w:t>
            </w:r>
            <w:proofErr w:type="spellEnd"/>
          </w:p>
          <w:p w:rsidR="0017344D" w:rsidRPr="0017344D" w:rsidRDefault="0017344D" w:rsidP="0017344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2.4.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Организовать и обеспечить надлежащее предоставление образовательных услуг, 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предусмотренных разделом 1</w:t>
            </w:r>
            <w:r w:rsidR="00A05241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настоящего договора, </w:t>
            </w:r>
            <w:r w:rsidR="0020577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в соответствии с 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учебным планом, в том числе индивидуальным, и расписанием занятий Исполнителя;</w:t>
            </w:r>
          </w:p>
          <w:p w:rsidR="0017344D" w:rsidRPr="0017344D" w:rsidRDefault="0017344D" w:rsidP="0017344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2.4.</w:t>
            </w:r>
            <w:r w:rsidR="00AD6FF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Обеспечить </w:t>
            </w:r>
            <w:proofErr w:type="gramStart"/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Обучающемуся</w:t>
            </w:r>
            <w:proofErr w:type="gramEnd"/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предусмотренные выбранной программой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обучения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условия ее освоения;</w:t>
            </w:r>
          </w:p>
          <w:p w:rsidR="0017344D" w:rsidRPr="0017344D" w:rsidRDefault="0017344D" w:rsidP="0017344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2.4.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6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Принимать от Заказчика плату за образовательные услуги;</w:t>
            </w:r>
          </w:p>
          <w:p w:rsidR="0017344D" w:rsidRDefault="0017344D" w:rsidP="0017344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lastRenderedPageBreak/>
              <w:t>2.4.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7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Обеспечить </w:t>
            </w:r>
            <w:proofErr w:type="gramStart"/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Обучающемуся</w:t>
            </w:r>
            <w:proofErr w:type="gramEnd"/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      </w:r>
            <w:r w:rsidR="00A05241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</w:p>
          <w:p w:rsidR="00E2270C" w:rsidRDefault="004669C6" w:rsidP="00E2270C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2.4.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8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По окончании обучения и после поступления оплаты за оказанные услуги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выдать </w:t>
            </w:r>
            <w:r w:rsidR="00E2270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бучившимся, успешно прошедшим итоговую аттестацию, </w:t>
            </w:r>
            <w:r w:rsidRPr="00562182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документы об окончании установленного Исполнителем образца</w:t>
            </w:r>
            <w:r w:rsidR="00E2270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- </w:t>
            </w:r>
            <w:r w:rsidR="00E2270C" w:rsidRPr="00C7060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удостоверение, свидетельство</w:t>
            </w:r>
            <w:r w:rsidRPr="00C7060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</w:p>
          <w:p w:rsidR="00D22236" w:rsidRPr="003B73ED" w:rsidRDefault="004669C6" w:rsidP="00E2270C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4.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9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При необходимости п</w:t>
            </w:r>
            <w:r w:rsidR="00797371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редставить Заказчику документы,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касающиеся обучения направленных им сотрудников, в том числе табель посещаемости.</w:t>
            </w:r>
          </w:p>
        </w:tc>
      </w:tr>
      <w:tr w:rsidR="003B73ED" w:rsidRPr="004669C6" w:rsidTr="00F52ADB">
        <w:trPr>
          <w:trHeight w:val="401"/>
        </w:trPr>
        <w:tc>
          <w:tcPr>
            <w:tcW w:w="99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D94EE4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lastRenderedPageBreak/>
              <w:t>2.</w:t>
            </w:r>
            <w:r w:rsidR="00D94EE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. Заказчик обязуется:</w:t>
            </w:r>
          </w:p>
        </w:tc>
      </w:tr>
      <w:tr w:rsidR="003B73ED" w:rsidRPr="00F52ADB" w:rsidTr="00F52ADB">
        <w:trPr>
          <w:trHeight w:val="2958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94EE4" w:rsidRPr="00D94EE4" w:rsidRDefault="003B73ED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proofErr w:type="gramStart"/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</w:t>
            </w:r>
            <w:r w:rsidR="00D94EE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5.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1.</w:t>
            </w:r>
            <w:r w:rsidR="00D94EE4" w:rsidRPr="00D94EE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Заказчик обязан</w:t>
            </w:r>
            <w:r w:rsidR="0082795B" w:rsidRP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D94EE4" w:rsidRPr="00D94EE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своевременно вносить плату за предоставляемые Обучающемуся образовательные услуги, указанные в </w:t>
            </w:r>
            <w:r w:rsidR="0082795B" w:rsidRPr="00C7060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пункте 1.1.</w:t>
            </w:r>
            <w:r w:rsidR="008B6CBA" w:rsidRPr="00C7060F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8B6C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настоящего д</w:t>
            </w:r>
            <w:r w:rsidR="00D94EE4" w:rsidRPr="00D94EE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оговора, в размере и по</w:t>
            </w:r>
            <w:r w:rsidR="008B6C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рядке, определенными настоящим д</w:t>
            </w:r>
            <w:r w:rsidR="00D94EE4" w:rsidRPr="00D94EE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оговором, а также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 в случае необходимости,</w:t>
            </w:r>
            <w:r w:rsidR="00D94EE4" w:rsidRPr="00D94EE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предоставлять платежные документы, подтверждающие такую оплату.</w:t>
            </w:r>
            <w:proofErr w:type="gramEnd"/>
          </w:p>
          <w:p w:rsidR="00797371" w:rsidRDefault="003B73ED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</w:t>
            </w:r>
            <w:r w:rsidR="00D94EE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8011B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 Обеспечить явку направляемых на обучение сотрудников.</w:t>
            </w:r>
          </w:p>
          <w:p w:rsidR="00797371" w:rsidRDefault="00797371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2.5.</w:t>
            </w:r>
            <w:r w:rsidR="008011B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 Требовать от направленных на обучение соблюдения требований, указанных в статье 43 Федерального закона от 29.12.2012 г. №273-ФЗ «Об образовании в российской федерации», в том числе:</w:t>
            </w:r>
          </w:p>
          <w:p w:rsidR="00797371" w:rsidRDefault="00797371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-выполнять задания для подготовки к занятиям, предусмотренны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учебным планом, в том числе индивидуальным;</w:t>
            </w:r>
          </w:p>
          <w:p w:rsidR="00797371" w:rsidRDefault="00797371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-извещать </w:t>
            </w:r>
            <w:r w:rsidR="00D44A2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сполнителя о причинах отсутствия на занятиях;</w:t>
            </w:r>
          </w:p>
          <w:p w:rsidR="00797371" w:rsidRDefault="00797371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-обучаться в </w:t>
            </w:r>
            <w:r w:rsidR="00BB0C2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Образовательной организации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по образовательным программам в соответствии с </w:t>
            </w:r>
            <w:r w:rsidRPr="0017344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учебным планом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;</w:t>
            </w:r>
          </w:p>
          <w:p w:rsidR="003F7555" w:rsidRDefault="00797371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-соблюдать требования учредительных документов, правил внутреннего распорядка и иных локальных нормативных актов Исполнителя.</w:t>
            </w:r>
          </w:p>
          <w:p w:rsidR="003B73ED" w:rsidRDefault="003B73ED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2.</w:t>
            </w:r>
            <w:r w:rsidR="00D94EE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D94EE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</w:t>
            </w:r>
            <w:r w:rsidR="00C26FC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 Принять оказанные И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сполнителем услуги, посредством подписания акта, подтверждающего оказание услуг.</w:t>
            </w:r>
          </w:p>
          <w:p w:rsidR="00797371" w:rsidRPr="003B73ED" w:rsidRDefault="00797371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</w:p>
        </w:tc>
      </w:tr>
      <w:tr w:rsidR="003B73ED" w:rsidRPr="00F52ADB" w:rsidTr="00F52ADB">
        <w:trPr>
          <w:trHeight w:val="30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</w:p>
        </w:tc>
      </w:tr>
      <w:tr w:rsidR="003B73ED" w:rsidRPr="00F52ADB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3. Порядок оплаты и приемки услуг</w:t>
            </w:r>
          </w:p>
        </w:tc>
      </w:tr>
      <w:tr w:rsidR="003B73ED" w:rsidRPr="00F52ADB" w:rsidTr="001C1B6E">
        <w:trPr>
          <w:trHeight w:val="2182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6F8" w:rsidRDefault="00F52ADB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3.1.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Заказчик оплачивает услуги по настоящему договору на основании протокола согласования стоимости услуг (приложение № 1) и счета. </w:t>
            </w:r>
            <w:r w:rsidR="008166D5"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Полная стоимость</w:t>
            </w:r>
            <w:r w:rsid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8166D5"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платных образовательных услуг, в рамках настоящего</w:t>
            </w:r>
            <w:r w:rsidR="003B73ED"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договора</w:t>
            </w:r>
            <w:r w:rsidR="008B6CBA"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составляет</w:t>
            </w:r>
            <w:r w:rsidR="003B73ED"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D94EE4"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_______</w:t>
            </w:r>
            <w:r w:rsidR="003B73ED"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8B6CBA"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(сумма прописью) </w:t>
            </w:r>
            <w:r w:rsidR="003B73ED"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рублей 00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копеек</w:t>
            </w:r>
            <w:r w:rsidR="00F676F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 НДС не облагается.</w:t>
            </w:r>
          </w:p>
          <w:p w:rsidR="000C14AE" w:rsidRDefault="00F52ADB" w:rsidP="00D94EE4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3.2.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Заказчик оплачивает услуги</w:t>
            </w:r>
            <w:r w:rsid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100% 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предварительной оплатой после подписания настоящего договора</w:t>
            </w:r>
            <w:r w:rsidR="000C14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до начала обучения</w:t>
            </w:r>
            <w:r w:rsidR="003D66A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 но не позднее дня проведения итоговой аттестации.</w:t>
            </w:r>
          </w:p>
          <w:p w:rsidR="0082795B" w:rsidRDefault="00F52ADB" w:rsidP="0082795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3.3.</w:t>
            </w:r>
            <w:r w:rsidR="000C14AE" w:rsidRPr="000C14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Оплата за образовательные услуги 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осуществляет</w:t>
            </w:r>
            <w:r w:rsidR="00BD67CC" w:rsidRPr="000C14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ся</w:t>
            </w:r>
            <w:r w:rsidR="000C14AE" w:rsidRPr="000C14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BD67C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по </w:t>
            </w:r>
            <w:r w:rsidR="00BD67C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безналичн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ому </w:t>
            </w:r>
            <w:r w:rsidR="00BD67C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расчёт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</w:t>
            </w:r>
            <w:r w:rsidR="00BD67C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на  </w:t>
            </w:r>
            <w:r w:rsid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расчётный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BD67C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счет Исполнителя или наличными в к</w:t>
            </w:r>
            <w:r w:rsidR="0082795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ас</w:t>
            </w:r>
            <w:r w:rsidR="00C26FC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су И</w:t>
            </w:r>
            <w:r w:rsidR="00BD67C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сполнителя.</w:t>
            </w:r>
          </w:p>
          <w:p w:rsidR="003761B8" w:rsidRDefault="00F52ADB" w:rsidP="003761B8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3.4.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Исполнитель, по окончании оказания услуг, предоставляет Заказчику акт, подтверждающий оказание услуг.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>Заказчик в течение десяти дней со дня получения акта, подтверждающего оказание услуг, обязан направ</w:t>
            </w:r>
            <w:r w:rsidR="003761B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ить Исполнителю подписанный акт или мотивированный отказ.</w:t>
            </w:r>
          </w:p>
          <w:p w:rsidR="003B73ED" w:rsidRPr="003B73ED" w:rsidRDefault="003B73ED" w:rsidP="003761B8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  В случае невозвращения подписанного со стороны Заказчика акта в указанные сроки и не предъявлении своих разногласий письмом, по факсу или по почте, акт им считается принятым и Исполнитель вправе составить односторонний акт, являющийся основанием для расчета.</w:t>
            </w:r>
          </w:p>
        </w:tc>
      </w:tr>
      <w:tr w:rsidR="003B73ED" w:rsidRPr="003B73ED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br/>
              <w:t>4. Ответственность сторон</w:t>
            </w:r>
          </w:p>
        </w:tc>
      </w:tr>
      <w:tr w:rsidR="003B73ED" w:rsidRPr="00F52ADB" w:rsidTr="001C1B6E">
        <w:trPr>
          <w:trHeight w:val="74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3ED" w:rsidRDefault="00F52ADB" w:rsidP="00EE5DB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4.1.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 случае невозможности исполнения Исполнителем своих обязательств по настоящему договору по вине Заказчика, услуги Исполнителя оплачиваются Заказчиком в полном объеме (пункт 2 статьи 781 Гражданского кодекса Российской Федерации).</w:t>
            </w:r>
          </w:p>
          <w:p w:rsidR="003F7555" w:rsidRPr="003B73ED" w:rsidRDefault="00F52ADB" w:rsidP="00562182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4.2.</w:t>
            </w:r>
            <w:r w:rsidR="003F755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Изменение стоимости образовательных услуг после заключения договора не допускается.</w:t>
            </w:r>
          </w:p>
        </w:tc>
      </w:tr>
      <w:tr w:rsidR="003B73ED" w:rsidRPr="00F52ADB" w:rsidTr="00E2270C">
        <w:trPr>
          <w:trHeight w:val="580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FD7" w:rsidRDefault="003B73ED" w:rsidP="00254FD7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4.</w:t>
            </w:r>
            <w:r w:rsidR="00562182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3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254FD7" w:rsidRPr="002971A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В случае нарушения сроков оплаты услуг Исполнитель имеет право потребовать от Заказчика уплаты </w:t>
            </w:r>
            <w:r w:rsidR="00254FD7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неустойки</w:t>
            </w:r>
            <w:r w:rsidR="00254FD7" w:rsidRPr="002971A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 размере </w:t>
            </w:r>
            <w:r w:rsidR="00254FD7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одной трехсотой действующей на день уплаты неустойки (штрафа, пени) ставки рефинансирования Центрального банка Российской Федерации за каждый день просрочки исполнения обязательств</w:t>
            </w:r>
            <w:r w:rsidR="00254FD7" w:rsidRPr="002971A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 но не более 5% от общей стоимости настоящего договора.</w:t>
            </w:r>
          </w:p>
          <w:p w:rsidR="007073BA" w:rsidRDefault="00F52ADB" w:rsidP="007073BA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u-RU" w:bidi="ar-SA"/>
              </w:rPr>
              <w:t>4.4.</w:t>
            </w:r>
            <w:r w:rsidR="007073BA"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8166D5" w:rsidRDefault="008166D5" w:rsidP="007073BA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     -     </w:t>
            </w:r>
            <w:r w:rsidR="007F5A59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у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странения недостатка </w:t>
            </w:r>
            <w:r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образовательной услуги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за счёт Исполнителя</w:t>
            </w:r>
            <w:r w:rsidR="007F5A59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;</w:t>
            </w:r>
          </w:p>
          <w:p w:rsidR="008166D5" w:rsidRPr="007073BA" w:rsidRDefault="008166D5" w:rsidP="007073BA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     -      </w:t>
            </w:r>
            <w:r w:rsidR="007F5A59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</w:t>
            </w:r>
            <w:r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оразмерного уменьшения стоимости оказанной образовательной услуги</w:t>
            </w:r>
            <w:r w:rsidR="007F5A59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;</w:t>
            </w:r>
          </w:p>
          <w:p w:rsidR="007073BA" w:rsidRPr="007073BA" w:rsidRDefault="007F5A59" w:rsidP="007073B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б</w:t>
            </w:r>
            <w:r w:rsidR="007073BA"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езвозмездного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оказания образовательной услуги;</w:t>
            </w:r>
          </w:p>
          <w:p w:rsidR="007073BA" w:rsidRPr="007073BA" w:rsidRDefault="007F5A59" w:rsidP="007073B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</w:t>
            </w:r>
            <w:r w:rsidR="007073BA"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  <w:p w:rsidR="007073BA" w:rsidRPr="007073BA" w:rsidRDefault="007073BA" w:rsidP="007073BA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</w:t>
            </w:r>
            <w:r w:rsidR="00562182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254FD7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Заказчик в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праве отказаться от исполнения д</w:t>
            </w:r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оговора и потребовать полного возмещения убытков, если </w:t>
            </w:r>
            <w:r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в </w:t>
            </w:r>
            <w:r w:rsidR="008166D5"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оговоренный сторонами</w:t>
            </w:r>
            <w:r w:rsidRP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срок</w:t>
            </w:r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недостатки образовательной услуги не устранены Исполнителем. Заказчик также в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праве отказаться от исполнения д</w:t>
            </w:r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оговора, если им обнаружен </w:t>
            </w:r>
            <w:r w:rsid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существенный </w:t>
            </w:r>
            <w:r w:rsidR="00A85B41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недостаток</w:t>
            </w:r>
            <w:r w:rsidR="008166D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оказанн</w:t>
            </w:r>
            <w:r w:rsidR="00A85B41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ой</w:t>
            </w:r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образовательной услуги или иные сущес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твенные отступления от условий д</w:t>
            </w:r>
            <w:r w:rsidRPr="007073BA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оговора.</w:t>
            </w:r>
          </w:p>
          <w:p w:rsidR="009F6D83" w:rsidRDefault="007073BA" w:rsidP="00CB2F7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</w:t>
            </w:r>
            <w:r w:rsid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254FD7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6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9F6D83" w:rsidRPr="002971A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 случае н</w:t>
            </w:r>
            <w:r w:rsidR="009F6D8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еисполнение или ненадлежащего исполнения Исполнителем своих обязательств по настоящему договору, Заказчик вправе</w:t>
            </w:r>
            <w:r w:rsidR="009F6D83" w:rsidRPr="002971A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потребовать уплаты </w:t>
            </w:r>
            <w:r w:rsidR="009F6D8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неустойки</w:t>
            </w:r>
            <w:r w:rsidR="009F6D83" w:rsidRPr="002971A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 размере </w:t>
            </w:r>
            <w:r w:rsidR="009F6D8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одной трехсотой действующей на день уплаты неустойки (штрафа, пени) ставки рефинансирования Центрального банка Российской Федерации за каждый день просрочки исполнения обязательств</w:t>
            </w:r>
            <w:r w:rsidR="009F6D83" w:rsidRPr="002971A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</w:t>
            </w:r>
            <w:r w:rsidR="009F6D8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9F6D83" w:rsidRPr="002971A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но не более 5% от общей стоимости настоящего договора.</w:t>
            </w:r>
          </w:p>
          <w:p w:rsidR="003B73ED" w:rsidRDefault="00F52ADB" w:rsidP="00CB2F7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4.7.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Стороны не несут ответственность за неисполнение или ненадлежащее исполнение своих обязанностей по настоящему договору, если такое неисполнение (ненадлежащее исполнение) явилось прямым следствием наступления обстоятельств, которые стороны не могли предвидеть и предотвратить разумными средствами (форс-мажор), а также решений государственных органов РФ и т.д. </w:t>
            </w:r>
            <w:r w:rsidR="007877A5" w:rsidRPr="007877A5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Доказательством наличия обстоятельств непреодолимой силы и их продолжительность будут служить свидетельства соответствующих компетентных органов. 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В случае наступления указанных обстоятельств, срок исполнения обязательства  отодвигается соразмерно времени, в течение которого будут действовать указанные обстоятельства. Сторона, для которой создалась невозможность исполнения обязательств по договору, должна известить об этом другую сторону в 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lastRenderedPageBreak/>
              <w:t>течение 20 дней с момента наступления обстоятельств форс-мажора.</w:t>
            </w:r>
          </w:p>
          <w:p w:rsidR="00035F94" w:rsidRPr="003B73ED" w:rsidRDefault="009F6D83" w:rsidP="00CB2F7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4.8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="00035F94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Ни при каких условиях, ни одна из Сторон не возмещает другой стороне упущенную выгоду.</w:t>
            </w:r>
          </w:p>
        </w:tc>
      </w:tr>
      <w:tr w:rsidR="00252436" w:rsidRPr="00F52ADB" w:rsidTr="001C1B6E">
        <w:trPr>
          <w:trHeight w:val="283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36" w:rsidRPr="009745EE" w:rsidRDefault="00252436" w:rsidP="008011B3">
            <w:pPr>
              <w:spacing w:before="12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</w:pPr>
            <w:r w:rsidRPr="009745E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  <w:lastRenderedPageBreak/>
              <w:t>5. П</w:t>
            </w:r>
            <w:r w:rsidR="00EE5DB6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  <w:t>орядок изменения и расторжения д</w:t>
            </w:r>
            <w:r w:rsidRPr="009745E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  <w:t>оговора</w:t>
            </w:r>
          </w:p>
          <w:p w:rsidR="00252436" w:rsidRPr="00252436" w:rsidRDefault="00252436" w:rsidP="0025243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</w:p>
          <w:p w:rsidR="00252436" w:rsidRPr="00252436" w:rsidRDefault="00252436" w:rsidP="002524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.1.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Условия,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на которых заключен настоящий д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оговор, могут быть изменены по соглашению Сторон или в соответствии с законодательством Российской Федерации.</w:t>
            </w:r>
          </w:p>
          <w:p w:rsidR="00252436" w:rsidRPr="00252436" w:rsidRDefault="00252436" w:rsidP="002524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.2.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Настоящий 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д</w:t>
            </w:r>
            <w:r w:rsidR="00F52ADB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оговор,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может </w:t>
            </w:r>
            <w:r w:rsidR="00F52ADB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быть,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расторгнут по соглашению Сторон.</w:t>
            </w:r>
          </w:p>
          <w:p w:rsidR="00E2270C" w:rsidRDefault="00252436" w:rsidP="00F52ADB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F52ADB">
              <w:rPr>
                <w:rFonts w:eastAsia="Times New Roman"/>
                <w:lang w:eastAsia="ru-RU"/>
              </w:rPr>
              <w:t>.3.</w:t>
            </w:r>
            <w:r w:rsidR="00EE5DB6">
              <w:rPr>
                <w:rFonts w:eastAsia="Times New Roman"/>
                <w:lang w:eastAsia="ru-RU"/>
              </w:rPr>
              <w:t xml:space="preserve">Настоящий </w:t>
            </w:r>
            <w:r w:rsidR="00F52ADB">
              <w:rPr>
                <w:rFonts w:eastAsia="Times New Roman"/>
                <w:lang w:eastAsia="ru-RU"/>
              </w:rPr>
              <w:t>д</w:t>
            </w:r>
            <w:r w:rsidR="00F52ADB" w:rsidRPr="00252436">
              <w:rPr>
                <w:rFonts w:eastAsia="Times New Roman"/>
                <w:lang w:eastAsia="ru-RU"/>
              </w:rPr>
              <w:t>оговор,</w:t>
            </w:r>
            <w:r w:rsidRPr="00252436">
              <w:rPr>
                <w:rFonts w:eastAsia="Times New Roman"/>
                <w:lang w:eastAsia="ru-RU"/>
              </w:rPr>
              <w:t xml:space="preserve"> может </w:t>
            </w:r>
            <w:r w:rsidR="00F52ADB" w:rsidRPr="00252436">
              <w:rPr>
                <w:rFonts w:eastAsia="Times New Roman"/>
                <w:lang w:eastAsia="ru-RU"/>
              </w:rPr>
              <w:t>быть,</w:t>
            </w:r>
            <w:r w:rsidRPr="00252436">
              <w:rPr>
                <w:rFonts w:eastAsia="Times New Roman"/>
                <w:lang w:eastAsia="ru-RU"/>
              </w:rPr>
              <w:t xml:space="preserve"> расторгнут по инициативе Исполнителя в </w:t>
            </w:r>
            <w:r w:rsidR="00E2270C">
              <w:rPr>
                <w:rFonts w:eastAsia="Times New Roman"/>
                <w:lang w:eastAsia="ru-RU"/>
              </w:rPr>
              <w:t>одностороннем порядке в случаях:</w:t>
            </w:r>
            <w:r w:rsidRPr="00252436">
              <w:rPr>
                <w:rFonts w:eastAsia="Times New Roman"/>
                <w:lang w:eastAsia="ru-RU"/>
              </w:rPr>
              <w:t xml:space="preserve"> </w:t>
            </w:r>
          </w:p>
          <w:p w:rsidR="00E2270C" w:rsidRDefault="00C7060F" w:rsidP="00E2270C">
            <w:pPr>
              <w:pStyle w:val="ConsPlusNormal"/>
              <w:ind w:firstLine="540"/>
              <w:jc w:val="both"/>
            </w:pPr>
            <w:r>
              <w:t xml:space="preserve">- применение к </w:t>
            </w:r>
            <w:proofErr w:type="gramStart"/>
            <w:r>
              <w:t>О</w:t>
            </w:r>
            <w:r w:rsidR="00E2270C">
              <w:t>бучающемуся</w:t>
            </w:r>
            <w:proofErr w:type="gramEnd"/>
            <w:r w:rsidR="00E2270C">
              <w:t xml:space="preserve"> отчисления</w:t>
            </w:r>
            <w:r>
              <w:t>,</w:t>
            </w:r>
            <w:r w:rsidR="00E2270C">
              <w:t xml:space="preserve"> как меры дисциплинарного взыскания;</w:t>
            </w:r>
          </w:p>
          <w:p w:rsidR="00E2270C" w:rsidRDefault="00C7060F" w:rsidP="00E2270C">
            <w:pPr>
              <w:pStyle w:val="ConsPlusNormal"/>
              <w:ind w:firstLine="540"/>
              <w:jc w:val="both"/>
            </w:pPr>
            <w:r>
              <w:t xml:space="preserve">- невыполнение </w:t>
            </w:r>
            <w:proofErr w:type="gramStart"/>
            <w:r>
              <w:t>О</w:t>
            </w:r>
            <w:r w:rsidR="00E2270C">
              <w:t>бучающимся</w:t>
            </w:r>
            <w:proofErr w:type="gramEnd"/>
            <w:r w:rsidR="00E2270C">
              <w:t xml:space="preserve"> обязанностей по добросовестному освоению  программы </w:t>
            </w:r>
            <w:r>
              <w:t xml:space="preserve">обучения </w:t>
            </w:r>
            <w:r w:rsidR="00E2270C">
              <w:t>(части программы) и выполнению учебного плана;</w:t>
            </w:r>
          </w:p>
          <w:p w:rsidR="00E2270C" w:rsidRDefault="00E2270C" w:rsidP="00E2270C">
            <w:pPr>
              <w:pStyle w:val="ConsPlusNormal"/>
              <w:ind w:firstLine="540"/>
              <w:jc w:val="both"/>
            </w:pPr>
            <w:r>
              <w:t>- установление нарушения порядка приема в осуществляющую образовательную деят</w:t>
            </w:r>
            <w:r w:rsidR="00DC7780">
              <w:t>ельность организацию, повлекшее</w:t>
            </w:r>
            <w:r>
              <w:t xml:space="preserve"> по вине </w:t>
            </w:r>
            <w:r w:rsidR="00C7060F">
              <w:t>О</w:t>
            </w:r>
            <w:r>
              <w:t>бучающегося его незаконное зачисление в эту образовательную организацию;</w:t>
            </w:r>
          </w:p>
          <w:p w:rsidR="00E2270C" w:rsidRDefault="00E2270C" w:rsidP="00E2270C">
            <w:pPr>
              <w:pStyle w:val="ConsPlusNormal"/>
              <w:ind w:firstLine="540"/>
              <w:jc w:val="both"/>
            </w:pPr>
            <w:r>
              <w:t>- просрочка оплаты образовательных услуг</w:t>
            </w:r>
            <w:r w:rsidR="00DC7780">
              <w:t xml:space="preserve"> по договору</w:t>
            </w:r>
            <w:r>
              <w:t>;</w:t>
            </w:r>
          </w:p>
          <w:p w:rsidR="00E2270C" w:rsidRDefault="00E2270C" w:rsidP="00E2270C">
            <w:pPr>
              <w:pStyle w:val="ConsPlusNormal"/>
              <w:ind w:firstLine="540"/>
              <w:jc w:val="both"/>
            </w:pPr>
            <w:r>
              <w:t xml:space="preserve">- невозможность надлежащего исполнения обязательств по оказанию платных образовательных услуг вследствие действий (бездействия) </w:t>
            </w:r>
            <w:r w:rsidR="00C7060F">
              <w:t>О</w:t>
            </w:r>
            <w:r>
              <w:t>бучающегося.</w:t>
            </w:r>
          </w:p>
          <w:p w:rsidR="00252436" w:rsidRPr="00252436" w:rsidRDefault="00252436" w:rsidP="002524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.4.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Действие настоящего д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оговора </w:t>
            </w:r>
            <w:r w:rsid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может быть </w:t>
            </w:r>
            <w:r w:rsidR="00BE3BDD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прекращен</w:t>
            </w:r>
            <w:r w:rsidR="00BE3BD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</w:t>
            </w:r>
            <w:r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досрочно:</w:t>
            </w:r>
          </w:p>
          <w:p w:rsidR="00252436" w:rsidRPr="00D805D6" w:rsidRDefault="00252436" w:rsidP="00D805D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по инициативе Заказчика;</w:t>
            </w:r>
          </w:p>
          <w:p w:rsidR="00252436" w:rsidRPr="00D805D6" w:rsidRDefault="00252436" w:rsidP="00D805D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proofErr w:type="gramStart"/>
            <w:r w:rsidRP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</w:p>
          <w:p w:rsidR="00252436" w:rsidRPr="00D805D6" w:rsidRDefault="00252436" w:rsidP="00D805D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по обстоятельствам, не зависящим от воли </w:t>
            </w:r>
            <w:r w:rsid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Заказчика </w:t>
            </w:r>
            <w:r w:rsidRP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 случае ликвидации Исполнителя.</w:t>
            </w:r>
          </w:p>
          <w:p w:rsidR="00252436" w:rsidRPr="00252436" w:rsidRDefault="00BE3BDD" w:rsidP="0025243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5.5.</w:t>
            </w:r>
            <w:r w:rsidR="00252436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Исполнитель вправе отказаться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от исполнения обязательств по д</w:t>
            </w:r>
            <w:r w:rsidR="00252436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оговору при условии полного возмещения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Заказчику</w:t>
            </w:r>
            <w:r w:rsidR="00252436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убытков.</w:t>
            </w:r>
          </w:p>
          <w:p w:rsidR="00252436" w:rsidRPr="003B73ED" w:rsidRDefault="00BE3BDD" w:rsidP="003B73E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5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.6.</w:t>
            </w:r>
            <w:r w:rsid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Заказчик </w:t>
            </w:r>
            <w:r w:rsidR="00252436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вправе отказ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аться от исполнения настоящего д</w:t>
            </w:r>
            <w:r w:rsidR="00252436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оговора при условии оплаты Исполнителю фактически понесенных им расходов</w:t>
            </w:r>
            <w:r w:rsidR="00D805D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на момент отказа</w:t>
            </w:r>
            <w:r w:rsidR="00252436" w:rsidRPr="0025243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</w:p>
        </w:tc>
      </w:tr>
      <w:tr w:rsidR="003B73ED" w:rsidRPr="003B73ED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9745E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br/>
            </w:r>
            <w:r w:rsidR="009745E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6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. Порядок разрешения споров</w:t>
            </w:r>
          </w:p>
        </w:tc>
      </w:tr>
      <w:tr w:rsidR="003B73ED" w:rsidRPr="00F52ADB" w:rsidTr="001C1B6E">
        <w:trPr>
          <w:trHeight w:val="1249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1AC" w:rsidRDefault="005E4541" w:rsidP="002971AC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6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.1.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Стороны обязаны приложить все усилия для разрешения возникших в период действия настоящего договора споров  путем переговоров.</w:t>
            </w:r>
          </w:p>
          <w:p w:rsidR="002971AC" w:rsidRPr="002971AC" w:rsidRDefault="003B73ED" w:rsidP="002971AC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2971AC" w:rsidRPr="002971A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      </w:r>
          </w:p>
          <w:p w:rsidR="002971AC" w:rsidRDefault="002971AC" w:rsidP="002971AC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2971AC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      </w:r>
          </w:p>
          <w:p w:rsidR="00CB2F76" w:rsidRPr="00996746" w:rsidRDefault="003B73ED" w:rsidP="002971AC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Если в результате переговоров не достигнуто какого-либо решения по существу спора, то </w:t>
            </w:r>
            <w:r w:rsidR="0099674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стороны вправе обратиться </w:t>
            </w:r>
            <w:r w:rsidR="00996746" w:rsidRPr="0099674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в </w:t>
            </w:r>
            <w:r w:rsidR="00996746" w:rsidRPr="00996746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Арбитражный суд Волгоградской области</w:t>
            </w:r>
            <w:r w:rsidR="00996746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.</w:t>
            </w:r>
          </w:p>
          <w:p w:rsidR="003B73ED" w:rsidRDefault="007043AE" w:rsidP="003B73E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6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.2.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Во всем остальном, что не предусмотрено настоящим договором, стороны руководствуются законодательством РФ.</w:t>
            </w:r>
          </w:p>
          <w:p w:rsidR="004122B1" w:rsidRPr="004122B1" w:rsidRDefault="00F52ADB" w:rsidP="003B73ED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6.3.</w:t>
            </w:r>
            <w:r w:rsidR="004122B1" w:rsidRPr="004122B1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Стороны пришли к соглашению о не применении к их взаимоотношениям в рамках настоящего договора положений ст. 317.1. ГК РФ о начислении процентов на сумму долга за период пользования денежными средствами.</w:t>
            </w:r>
          </w:p>
        </w:tc>
      </w:tr>
      <w:tr w:rsidR="003B73ED" w:rsidRPr="009745EE" w:rsidTr="001B648F">
        <w:trPr>
          <w:trHeight w:val="32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9745E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br/>
            </w:r>
            <w:r w:rsidR="009745E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7.</w:t>
            </w: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Дополнительные условия</w:t>
            </w:r>
          </w:p>
        </w:tc>
      </w:tr>
      <w:tr w:rsidR="003B73ED" w:rsidRPr="00F52ADB" w:rsidTr="00562182">
        <w:trPr>
          <w:trHeight w:val="681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3ED" w:rsidRPr="003B73ED" w:rsidRDefault="007043AE" w:rsidP="008166D5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7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.1.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Дата проведения образовательных услуг определяется Исполнителем по мере формирования группы.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7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.2.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Все приложения, дополнения, акты к настоящему договору составляют его неотъемлемую часть.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</w:r>
          </w:p>
        </w:tc>
      </w:tr>
      <w:tr w:rsidR="003B73ED" w:rsidRPr="00F52ADB" w:rsidTr="001C1B6E">
        <w:trPr>
          <w:trHeight w:val="7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</w:p>
        </w:tc>
      </w:tr>
      <w:tr w:rsidR="003B73ED" w:rsidRPr="009745EE" w:rsidTr="00562182">
        <w:trPr>
          <w:trHeight w:val="441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9745EE" w:rsidP="0056218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8</w:t>
            </w:r>
            <w:r w:rsidR="003B73ED"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. Срок действия договора</w:t>
            </w:r>
          </w:p>
        </w:tc>
      </w:tr>
      <w:tr w:rsidR="003B73ED" w:rsidRPr="00F52ADB" w:rsidTr="00562182">
        <w:trPr>
          <w:trHeight w:val="613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F76" w:rsidRDefault="007043AE" w:rsidP="009745E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8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.1.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Настоящий договор вступает в силу с момента подписания его сторонами  и действует до полного исполнения сторонами своих обязательств.</w:t>
            </w:r>
          </w:p>
          <w:p w:rsidR="003B73ED" w:rsidRPr="003B73ED" w:rsidRDefault="003B73ED" w:rsidP="009745E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</w:p>
        </w:tc>
      </w:tr>
      <w:tr w:rsidR="009745EE" w:rsidRPr="00F52ADB" w:rsidTr="001C1B6E">
        <w:trPr>
          <w:trHeight w:val="2460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5EE" w:rsidRPr="009745EE" w:rsidRDefault="009745EE" w:rsidP="009745E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</w:pPr>
            <w:r w:rsidRPr="009745EE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ru-RU" w:eastAsia="ru-RU" w:bidi="ar-SA"/>
              </w:rPr>
              <w:t>9. Заключительные положения</w:t>
            </w:r>
          </w:p>
          <w:p w:rsidR="009745EE" w:rsidRPr="009745EE" w:rsidRDefault="009745EE" w:rsidP="009745E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</w:p>
          <w:p w:rsidR="009745EE" w:rsidRPr="009745EE" w:rsidRDefault="009745EE" w:rsidP="009745E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9.1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ведения, указанные в настоящем д</w:t>
            </w:r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оговоре, соответствуют информации, размещенной на официальном сайте Исполнителя</w:t>
            </w:r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www</w:t>
            </w:r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proofErr w:type="spellStart"/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gkh</w:t>
            </w:r>
            <w:proofErr w:type="spellEnd"/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-</w:t>
            </w:r>
            <w:proofErr w:type="spellStart"/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volga</w:t>
            </w:r>
            <w:proofErr w:type="spellEnd"/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proofErr w:type="spellStart"/>
            <w:r w:rsidR="00CB2F76" w:rsidRPr="00CB2F76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ru</w:t>
            </w:r>
            <w:proofErr w:type="spellEnd"/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 сети "Интернет"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на дату заключения настоящего д</w:t>
            </w:r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оговора.</w:t>
            </w:r>
          </w:p>
          <w:p w:rsidR="009745EE" w:rsidRPr="009745EE" w:rsidRDefault="009745EE" w:rsidP="009745E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9.2.</w:t>
            </w:r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Под периодом предоставления образовательной услуги (периодом обучения) понимается промежуток времени с даты издания </w:t>
            </w:r>
            <w:proofErr w:type="gramStart"/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приказа</w:t>
            </w:r>
            <w:proofErr w:type="gramEnd"/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  <w:p w:rsidR="005A1781" w:rsidRDefault="009745EE" w:rsidP="005A1781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9.3.</w:t>
            </w:r>
            <w:r w:rsidR="00EE5DB6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Настоящий д</w:t>
            </w:r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оговор составлен в </w:t>
            </w:r>
            <w:r w:rsidR="005A1781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2-х</w:t>
            </w:r>
            <w:r w:rsidRPr="009745E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экземплярах, по одному для каждой из сторон. Все экземпляры имеют одинаковую юридическую силу. </w:t>
            </w:r>
          </w:p>
          <w:p w:rsidR="00F34A9C" w:rsidRDefault="009745EE" w:rsidP="005A1781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9.4.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Настоящий договор может быть изменен, признан недействительным по основаниям, предусмотренным действующим законодательством, либо по соглашению сторон.</w:t>
            </w:r>
          </w:p>
          <w:p w:rsidR="009745EE" w:rsidRPr="003B73ED" w:rsidRDefault="009745EE" w:rsidP="005A1781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9.5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Любые изменения и дополнения к настоящему договору действител</w:t>
            </w:r>
            <w:r w:rsidR="005A1781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ьны лишь при условии, если они подписаны уполномоченным  представителем Сторон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в письменной форме. Изменения, дополнения, расторжение или продление срока действия настоящего договора оформляются дополнительными соглашениями, подписываемыми сторонами и являются неотъемлемой частью настоящего договора.</w:t>
            </w:r>
          </w:p>
        </w:tc>
      </w:tr>
      <w:tr w:rsidR="003B73ED" w:rsidRPr="007043AE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7043AE" w:rsidP="003B73E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lastRenderedPageBreak/>
              <w:br/>
              <w:t>10</w:t>
            </w:r>
            <w:r w:rsidR="003B73ED"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. Реквизиты сторон</w:t>
            </w:r>
          </w:p>
        </w:tc>
      </w:tr>
      <w:tr w:rsidR="003B73ED" w:rsidRPr="007043AE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7043AE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10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.1. Исполнитель:</w:t>
            </w:r>
          </w:p>
        </w:tc>
      </w:tr>
      <w:tr w:rsidR="003B73ED" w:rsidRPr="00F52ADB" w:rsidTr="001C1B6E">
        <w:trPr>
          <w:trHeight w:val="2022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30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ГАУ</w:t>
            </w:r>
            <w:r w:rsidR="007043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«ПОО «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ВУКК</w:t>
            </w:r>
            <w:r w:rsidR="007043AE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»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  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 xml:space="preserve">ИНН\КПП 3445001678/344401001, ОГРН 1023403449772  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>Юридический и почтовый адрес: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 xml:space="preserve">400131, Волгоградская </w:t>
            </w:r>
            <w:proofErr w:type="spellStart"/>
            <w:proofErr w:type="gramStart"/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обл</w:t>
            </w:r>
            <w:proofErr w:type="spellEnd"/>
            <w:proofErr w:type="gramEnd"/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, Волгоград г, Голубинская </w:t>
            </w:r>
            <w:proofErr w:type="spellStart"/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ул</w:t>
            </w:r>
            <w:proofErr w:type="spellEnd"/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, дом № 1</w:t>
            </w:r>
          </w:p>
          <w:p w:rsidR="003B73ED" w:rsidRDefault="00B87330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телефон: (8442) 35-27-36</w:t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</w:r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proofErr w:type="gramStart"/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Р</w:t>
            </w:r>
            <w:proofErr w:type="gramEnd"/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/</w:t>
            </w:r>
            <w:proofErr w:type="spellStart"/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сч</w:t>
            </w:r>
            <w:proofErr w:type="spellEnd"/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40603810711004000039 в ВОЛГОГРАДСКОЕ ОТДЕЛЕНИЕ №8621 ПАО СБЕРБАНК  </w:t>
            </w:r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 xml:space="preserve"> К/</w:t>
            </w:r>
            <w:proofErr w:type="spellStart"/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сч</w:t>
            </w:r>
            <w:proofErr w:type="spellEnd"/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30101810100000000647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 xml:space="preserve"> БИК </w:t>
            </w:r>
            <w:r w:rsidR="00BF59D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041806647</w:t>
            </w:r>
            <w:r w:rsidR="003B73ED"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  <w:t xml:space="preserve"> ОКОНХ 92200                ОКДП 8090</w:t>
            </w:r>
          </w:p>
          <w:p w:rsidR="00DC7780" w:rsidRPr="00BB0C28" w:rsidRDefault="00F52ADB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DC7780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т</w:t>
            </w:r>
            <w:r w:rsidR="007F75D3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елефон</w:t>
            </w:r>
            <w:r w:rsidR="00DC7780" w:rsidRPr="00BB0C2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(8442) 35-27-36; 37-33-83</w:t>
            </w:r>
          </w:p>
          <w:p w:rsidR="00DC7780" w:rsidRPr="00BB0C28" w:rsidRDefault="00F52ADB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="00DC7780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E</w:t>
            </w:r>
            <w:r w:rsidR="00DC7780" w:rsidRPr="00BB0C2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-</w:t>
            </w:r>
            <w:r w:rsidR="00DC7780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mail</w:t>
            </w:r>
            <w:r w:rsidR="00DC7780" w:rsidRPr="00BB0C2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="00DC7780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ukk</w:t>
            </w:r>
            <w:proofErr w:type="spellEnd"/>
            <w:r w:rsidR="00DC7780" w:rsidRPr="00BB0C2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@</w:t>
            </w:r>
            <w:proofErr w:type="spellStart"/>
            <w:r w:rsidR="00DC7780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gkh</w:t>
            </w:r>
            <w:proofErr w:type="spellEnd"/>
            <w:r w:rsidR="00DC7780" w:rsidRPr="00BB0C2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-</w:t>
            </w:r>
            <w:proofErr w:type="spellStart"/>
            <w:r w:rsidR="00DC7780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volga</w:t>
            </w:r>
            <w:proofErr w:type="spellEnd"/>
            <w:r w:rsidR="00DC7780" w:rsidRPr="00BB0C2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</w:t>
            </w:r>
            <w:proofErr w:type="spellStart"/>
            <w:r w:rsidR="00DC7780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 w:bidi="ar-SA"/>
              </w:rPr>
              <w:t>ru</w:t>
            </w:r>
            <w:proofErr w:type="spellEnd"/>
          </w:p>
        </w:tc>
      </w:tr>
      <w:tr w:rsidR="003B73ED" w:rsidRPr="003B73ED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BB0C28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br/>
            </w:r>
            <w:r w:rsidR="00F52ADB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10</w:t>
            </w: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.2. Заказчик:</w:t>
            </w:r>
          </w:p>
        </w:tc>
      </w:tr>
      <w:tr w:rsidR="003B73ED" w:rsidRPr="003B73ED" w:rsidTr="001C1B6E">
        <w:trPr>
          <w:trHeight w:val="240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3B73ED" w:rsidRPr="003B73ED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3B73ED" w:rsidRPr="003B73ED" w:rsidTr="001C1B6E">
        <w:trPr>
          <w:trHeight w:val="255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3B73ED" w:rsidRPr="003B73ED" w:rsidTr="001C1B6E">
        <w:trPr>
          <w:trHeight w:val="51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br/>
              <w:t>Исполнитель                                                                                Заказчик</w:t>
            </w:r>
          </w:p>
        </w:tc>
      </w:tr>
      <w:tr w:rsidR="003B73ED" w:rsidRPr="003B73ED" w:rsidTr="001C1B6E">
        <w:trPr>
          <w:trHeight w:val="26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_______________________                                                       ______________________</w:t>
            </w:r>
          </w:p>
        </w:tc>
      </w:tr>
      <w:tr w:rsidR="003B73ED" w:rsidRPr="003B73ED" w:rsidTr="001C1B6E">
        <w:trPr>
          <w:trHeight w:val="240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F729BE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(</w:t>
            </w:r>
            <w:r w:rsidR="00F729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Алферов Лев Александрович</w:t>
            </w:r>
            <w:proofErr w:type="gramStart"/>
            <w:r w:rsidRPr="003B73E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)</w:t>
            </w:r>
            <w:r w:rsidR="00C43F2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                                                           ( )</w:t>
            </w:r>
            <w:proofErr w:type="gramEnd"/>
          </w:p>
        </w:tc>
      </w:tr>
      <w:tr w:rsidR="003B73ED" w:rsidRPr="003B73ED" w:rsidTr="001C1B6E">
        <w:trPr>
          <w:trHeight w:val="240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ED" w:rsidRPr="003B73ED" w:rsidRDefault="003B73ED" w:rsidP="003B73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</w:pPr>
            <w:r w:rsidRPr="003B73ED"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 w:bidi="ar-SA"/>
              </w:rPr>
              <w:t xml:space="preserve">                        М.П.                                                                                                                      М.П.</w:t>
            </w:r>
          </w:p>
        </w:tc>
      </w:tr>
    </w:tbl>
    <w:p w:rsidR="00990ACB" w:rsidRPr="001B648F" w:rsidRDefault="00990ACB" w:rsidP="001B648F">
      <w:pPr>
        <w:ind w:left="0"/>
        <w:rPr>
          <w:lang w:val="ru-RU"/>
        </w:rPr>
      </w:pPr>
    </w:p>
    <w:sectPr w:rsidR="00990ACB" w:rsidRPr="001B648F" w:rsidSect="005621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B11"/>
    <w:multiLevelType w:val="hybridMultilevel"/>
    <w:tmpl w:val="BF443746"/>
    <w:lvl w:ilvl="0" w:tplc="5D781F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7590B"/>
    <w:multiLevelType w:val="hybridMultilevel"/>
    <w:tmpl w:val="A1FCEB1C"/>
    <w:lvl w:ilvl="0" w:tplc="5D781F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44180"/>
    <w:multiLevelType w:val="hybridMultilevel"/>
    <w:tmpl w:val="3FC494A6"/>
    <w:lvl w:ilvl="0" w:tplc="5D781F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ED"/>
    <w:rsid w:val="00035F94"/>
    <w:rsid w:val="000B502D"/>
    <w:rsid w:val="000C14AE"/>
    <w:rsid w:val="000C4AFF"/>
    <w:rsid w:val="00107AF6"/>
    <w:rsid w:val="001104B3"/>
    <w:rsid w:val="001164E0"/>
    <w:rsid w:val="001178E3"/>
    <w:rsid w:val="0012607B"/>
    <w:rsid w:val="0017344D"/>
    <w:rsid w:val="001B648F"/>
    <w:rsid w:val="001C1418"/>
    <w:rsid w:val="001C1B6E"/>
    <w:rsid w:val="0020577B"/>
    <w:rsid w:val="00211FF1"/>
    <w:rsid w:val="00220CF4"/>
    <w:rsid w:val="00252436"/>
    <w:rsid w:val="00254FD7"/>
    <w:rsid w:val="002971AC"/>
    <w:rsid w:val="002C75B2"/>
    <w:rsid w:val="002C7C57"/>
    <w:rsid w:val="00364208"/>
    <w:rsid w:val="003761B8"/>
    <w:rsid w:val="003B73ED"/>
    <w:rsid w:val="003D66AA"/>
    <w:rsid w:val="003F1B76"/>
    <w:rsid w:val="003F7555"/>
    <w:rsid w:val="004122B1"/>
    <w:rsid w:val="004669C6"/>
    <w:rsid w:val="00496FB6"/>
    <w:rsid w:val="004B3B2F"/>
    <w:rsid w:val="005572CF"/>
    <w:rsid w:val="00562182"/>
    <w:rsid w:val="0057670E"/>
    <w:rsid w:val="005A1781"/>
    <w:rsid w:val="005E4541"/>
    <w:rsid w:val="00621239"/>
    <w:rsid w:val="00684143"/>
    <w:rsid w:val="00693B71"/>
    <w:rsid w:val="007043AE"/>
    <w:rsid w:val="007073BA"/>
    <w:rsid w:val="00746A97"/>
    <w:rsid w:val="007539A6"/>
    <w:rsid w:val="007877A5"/>
    <w:rsid w:val="00790EDC"/>
    <w:rsid w:val="00797371"/>
    <w:rsid w:val="007E4561"/>
    <w:rsid w:val="007F5A59"/>
    <w:rsid w:val="007F75D3"/>
    <w:rsid w:val="008000F2"/>
    <w:rsid w:val="008011B3"/>
    <w:rsid w:val="008166D5"/>
    <w:rsid w:val="0082795B"/>
    <w:rsid w:val="00853606"/>
    <w:rsid w:val="00874E50"/>
    <w:rsid w:val="008858F5"/>
    <w:rsid w:val="008A2116"/>
    <w:rsid w:val="008B6CBA"/>
    <w:rsid w:val="00923276"/>
    <w:rsid w:val="009745EE"/>
    <w:rsid w:val="00990ACB"/>
    <w:rsid w:val="00993484"/>
    <w:rsid w:val="00996746"/>
    <w:rsid w:val="009D3652"/>
    <w:rsid w:val="009F3F9C"/>
    <w:rsid w:val="009F6D83"/>
    <w:rsid w:val="00A05241"/>
    <w:rsid w:val="00A55E5E"/>
    <w:rsid w:val="00A85B41"/>
    <w:rsid w:val="00AD6FF6"/>
    <w:rsid w:val="00B84B6D"/>
    <w:rsid w:val="00B87330"/>
    <w:rsid w:val="00BA521C"/>
    <w:rsid w:val="00BB0C28"/>
    <w:rsid w:val="00BC7D2A"/>
    <w:rsid w:val="00BD67CC"/>
    <w:rsid w:val="00BE3BDD"/>
    <w:rsid w:val="00BF59D0"/>
    <w:rsid w:val="00C26FC8"/>
    <w:rsid w:val="00C402A8"/>
    <w:rsid w:val="00C43F28"/>
    <w:rsid w:val="00C7060F"/>
    <w:rsid w:val="00CB2F76"/>
    <w:rsid w:val="00CD4246"/>
    <w:rsid w:val="00D22236"/>
    <w:rsid w:val="00D44A23"/>
    <w:rsid w:val="00D805D6"/>
    <w:rsid w:val="00D94EE4"/>
    <w:rsid w:val="00DC7780"/>
    <w:rsid w:val="00DD6425"/>
    <w:rsid w:val="00E2270C"/>
    <w:rsid w:val="00E40716"/>
    <w:rsid w:val="00EB585F"/>
    <w:rsid w:val="00EE5DB6"/>
    <w:rsid w:val="00F34A9C"/>
    <w:rsid w:val="00F52ADB"/>
    <w:rsid w:val="00F676F8"/>
    <w:rsid w:val="00F729BE"/>
    <w:rsid w:val="00FD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7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2327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27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27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27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27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27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27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27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7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327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27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327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2327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2327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2327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2327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2327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2327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2327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2327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2327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327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23276"/>
    <w:rPr>
      <w:b/>
      <w:bCs/>
      <w:spacing w:val="0"/>
    </w:rPr>
  </w:style>
  <w:style w:type="character" w:styleId="a9">
    <w:name w:val="Emphasis"/>
    <w:uiPriority w:val="20"/>
    <w:qFormat/>
    <w:rsid w:val="0092327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232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32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327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327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327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2327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2327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2327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2327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2327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2327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3276"/>
    <w:pPr>
      <w:outlineLvl w:val="9"/>
    </w:pPr>
  </w:style>
  <w:style w:type="character" w:styleId="af4">
    <w:name w:val="Hyperlink"/>
    <w:basedOn w:val="a0"/>
    <w:uiPriority w:val="99"/>
    <w:unhideWhenUsed/>
    <w:rsid w:val="0017344D"/>
    <w:rPr>
      <w:color w:val="0000FF" w:themeColor="hyperlink"/>
      <w:u w:val="single"/>
    </w:rPr>
  </w:style>
  <w:style w:type="paragraph" w:customStyle="1" w:styleId="af5">
    <w:name w:val="Цитаты"/>
    <w:basedOn w:val="a"/>
    <w:rsid w:val="001C1B6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color w:val="auto"/>
      <w:szCs w:val="24"/>
      <w:lang w:val="ru-RU" w:eastAsia="ru-RU" w:bidi="ar-SA"/>
    </w:rPr>
  </w:style>
  <w:style w:type="paragraph" w:customStyle="1" w:styleId="ConsPlusNormal">
    <w:name w:val="ConsPlusNormal"/>
    <w:rsid w:val="00E2270C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C9B07FB1DCE44C0EA1A12EB9ED2565BE47CC613C298B4F5A6422EEAw9Q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C9B07FB1DCE44C0EA1A12EB9ED2565BE57EC51CC598B4F5A6422EEAw9Q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B05A1C321FDEB2A21DDB470F9D5010A074173175DDA18BA28A7FB26567B33EA81D411E6EFDF625v8ODM" TargetMode="External"/><Relationship Id="rId5" Type="http://schemas.openxmlformats.org/officeDocument/2006/relationships/hyperlink" Target="consultantplus://offline/ref=567212908A45688ADE49608352B17A7EC3A3E406A2088FD253C8EBBACE81046000A13236833A167FJDO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pashkevich</cp:lastModifiedBy>
  <cp:revision>53</cp:revision>
  <cp:lastPrinted>2017-02-20T06:36:00Z</cp:lastPrinted>
  <dcterms:created xsi:type="dcterms:W3CDTF">2016-01-18T13:04:00Z</dcterms:created>
  <dcterms:modified xsi:type="dcterms:W3CDTF">2017-02-20T08:04:00Z</dcterms:modified>
</cp:coreProperties>
</file>